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Default="00C82F80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</w:pPr>
      <w:r>
        <w:rPr>
          <w:rFonts w:ascii="Book Antiqua" w:eastAsia="MS ??" w:hAnsi="Book Antiqua" w:cs="Calibri"/>
          <w:b/>
          <w:smallCaps/>
          <w:color w:val="5F497A"/>
          <w:spacing w:val="-2"/>
          <w:sz w:val="72"/>
          <w:szCs w:val="56"/>
        </w:rPr>
        <w:t>Geriatric Services Capacity Assessment</w:t>
      </w:r>
    </w:p>
    <w:p w:rsidR="00C82F80" w:rsidRDefault="00C82F80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</w:pPr>
    </w:p>
    <w:p w:rsidR="000865A3" w:rsidRPr="009451D9" w:rsidRDefault="000865A3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</w:pPr>
      <w:r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  <w:t>Domain 2 – Highly Responsive Primary Care</w:t>
      </w:r>
    </w:p>
    <w:p w:rsidR="00C82F80" w:rsidRDefault="00C82F80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i/>
          <w:smallCaps/>
          <w:color w:val="5F497A"/>
          <w:spacing w:val="-2"/>
          <w:sz w:val="64"/>
          <w:szCs w:val="64"/>
        </w:rPr>
      </w:pPr>
    </w:p>
    <w:p w:rsidR="00C66E9A" w:rsidRPr="009451D9" w:rsidRDefault="00C66E9A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i/>
          <w:smallCaps/>
          <w:color w:val="5F497A"/>
          <w:spacing w:val="-2"/>
          <w:sz w:val="64"/>
          <w:szCs w:val="64"/>
        </w:rPr>
      </w:pPr>
      <w:bookmarkStart w:id="0" w:name="_GoBack"/>
      <w:bookmarkEnd w:id="0"/>
      <w:r w:rsidRPr="009451D9">
        <w:rPr>
          <w:rFonts w:ascii="Book Antiqua" w:eastAsia="MS ??" w:hAnsi="Book Antiqua" w:cs="Calibri"/>
          <w:b/>
          <w:i/>
          <w:smallCaps/>
          <w:color w:val="5F497A"/>
          <w:spacing w:val="-2"/>
          <w:sz w:val="64"/>
          <w:szCs w:val="64"/>
        </w:rPr>
        <w:t>Assessing your Results</w:t>
      </w:r>
    </w:p>
    <w:p w:rsidR="00E72147" w:rsidRDefault="00E72147" w:rsidP="008419F1">
      <w:pPr>
        <w:spacing w:after="120" w:line="240" w:lineRule="auto"/>
        <w:rPr>
          <w:rFonts w:ascii="Book Antiqua" w:eastAsia="MS ??" w:hAnsi="Book Antiqua" w:cs="Calibri"/>
          <w:color w:val="5F497A"/>
          <w:spacing w:val="-2"/>
        </w:rPr>
        <w:sectPr w:rsidR="00E72147" w:rsidSect="00AC6120"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5F497A" w:themeColor="accent4" w:themeShade="BF"/>
            <w:left w:val="single" w:sz="36" w:space="24" w:color="5F497A" w:themeColor="accent4" w:themeShade="BF"/>
            <w:bottom w:val="single" w:sz="36" w:space="24" w:color="5F497A" w:themeColor="accent4" w:themeShade="BF"/>
            <w:right w:val="single" w:sz="36" w:space="24" w:color="5F497A" w:themeColor="accent4" w:themeShade="BF"/>
          </w:pgBorders>
          <w:cols w:space="720"/>
          <w:docGrid w:linePitch="360"/>
        </w:sectPr>
      </w:pPr>
    </w:p>
    <w:p w:rsidR="00BD0EEF" w:rsidRDefault="00D030DE" w:rsidP="00D030DE">
      <w:pPr>
        <w:pStyle w:val="Heading1"/>
        <w:pageBreakBefore/>
        <w:ind w:left="0" w:firstLine="0"/>
        <w:rPr>
          <w:rFonts w:eastAsia="MS ??"/>
        </w:rPr>
      </w:pPr>
      <w:r>
        <w:rPr>
          <w:rFonts w:eastAsia="MS ??"/>
        </w:rPr>
        <w:lastRenderedPageBreak/>
        <w:t>Domain 2:</w:t>
      </w:r>
      <w:r>
        <w:rPr>
          <w:rFonts w:eastAsia="MS ??"/>
        </w:rPr>
        <w:tab/>
      </w:r>
      <w:r w:rsidR="00BD0EEF" w:rsidRPr="002E0432">
        <w:rPr>
          <w:rFonts w:eastAsia="MS ??"/>
        </w:rPr>
        <w:t>H</w:t>
      </w:r>
      <w:r w:rsidR="000D0B3D" w:rsidRPr="002E0432">
        <w:rPr>
          <w:rFonts w:eastAsia="MS ??"/>
        </w:rPr>
        <w:t xml:space="preserve">ighly </w:t>
      </w:r>
      <w:r>
        <w:rPr>
          <w:rFonts w:eastAsia="MS ??"/>
        </w:rPr>
        <w:t>R</w:t>
      </w:r>
      <w:r w:rsidR="000D0B3D" w:rsidRPr="002E0432">
        <w:rPr>
          <w:rFonts w:eastAsia="MS ??"/>
        </w:rPr>
        <w:t xml:space="preserve">esponsive Primary Care </w:t>
      </w:r>
    </w:p>
    <w:p w:rsidR="00D030DE" w:rsidRDefault="00D030DE" w:rsidP="00D030DE">
      <w:pPr>
        <w:pStyle w:val="Heading2"/>
        <w:spacing w:before="0"/>
        <w:rPr>
          <w:rFonts w:eastAsia="MS ??"/>
        </w:rPr>
      </w:pPr>
      <w:r w:rsidRPr="00D030DE">
        <w:rPr>
          <w:rFonts w:eastAsia="MS ??"/>
        </w:rPr>
        <w:t>2.1</w:t>
      </w:r>
      <w:r w:rsidRPr="00D030DE">
        <w:rPr>
          <w:rFonts w:eastAsia="MS ??"/>
        </w:rPr>
        <w:tab/>
        <w:t>Primary Care Network Capacity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2:  Highly Responsive Primary Care, 2.1 Primary Care Network Capacity&#10;"/>
      </w:tblPr>
      <w:tblGrid>
        <w:gridCol w:w="4878"/>
        <w:gridCol w:w="2214"/>
        <w:gridCol w:w="2646"/>
      </w:tblGrid>
      <w:tr w:rsidR="00D030DE" w:rsidRPr="006679EA" w:rsidTr="00D030DE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</w:pPr>
            <w:r>
              <w:t>Question</w:t>
            </w:r>
          </w:p>
        </w:tc>
        <w:tc>
          <w:tcPr>
            <w:tcW w:w="221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D030DE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4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>2.1.1</w:t>
            </w: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ab/>
              <w:t>Does your organization assess the geriatric capacity of provider networks?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2.1.2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strategies employed to help primary care practitioners enhance their geriatric awareness and competencies?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2.1.3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all primary care practices have a network of accessible geriatric-competent providers for basic diagnostic tests, including x-ray and laboratory testing?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2.1.4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When involving non-primary care entities, are there strategies that primary care providers can use to help them become more aware and competent to care for the geriatric population?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2.1.5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there strategies in place to ensure integration of primary care and behavioral health, as well as close collaboration between primary care, behavioral health, and LTSS providers?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2.1.6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all primary care practitioners have access to a network of medical sub-specialists who are experienced in providing care for geriatric consumers?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2.1.7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Is there a mechanism to track the performance of non-primary care entities?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2.1.8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primary care providers use care guidelines to observe for secondary complications of chronic conditions or common problems associated with aging?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D030DE" w:rsidRDefault="00D030DE" w:rsidP="00D030DE">
      <w:pPr>
        <w:pStyle w:val="Heading2"/>
        <w:pageBreakBefore/>
        <w:spacing w:before="0"/>
        <w:rPr>
          <w:rFonts w:eastAsia="MS ??"/>
        </w:rPr>
      </w:pPr>
      <w:r w:rsidRPr="00D030DE">
        <w:rPr>
          <w:rFonts w:eastAsia="MS ??"/>
        </w:rPr>
        <w:lastRenderedPageBreak/>
        <w:t>2.2</w:t>
      </w:r>
      <w:r w:rsidRPr="00D030DE">
        <w:rPr>
          <w:rFonts w:eastAsia="MS ??"/>
        </w:rPr>
        <w:tab/>
        <w:t xml:space="preserve">Availability </w:t>
      </w:r>
      <w:r>
        <w:rPr>
          <w:rFonts w:eastAsia="MS ??"/>
        </w:rPr>
        <w:t>o</w:t>
      </w:r>
      <w:r w:rsidRPr="00D030DE">
        <w:rPr>
          <w:rFonts w:eastAsia="MS ??"/>
        </w:rPr>
        <w:t>f Care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2:  Highly Responsive Primary Care, 2.2 Availability of Care"/>
      </w:tblPr>
      <w:tblGrid>
        <w:gridCol w:w="4878"/>
        <w:gridCol w:w="2214"/>
        <w:gridCol w:w="2646"/>
      </w:tblGrid>
      <w:tr w:rsidR="00D030DE" w:rsidRPr="006679EA" w:rsidTr="00D030DE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</w:pPr>
            <w:r>
              <w:t>Question</w:t>
            </w:r>
          </w:p>
        </w:tc>
        <w:tc>
          <w:tcPr>
            <w:tcW w:w="221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D030DE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4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proofErr w:type="gramStart"/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2.2.1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</w:t>
            </w:r>
            <w:proofErr w:type="gramEnd"/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 xml:space="preserve"> primary care practitioners available for diagnosis and treatment at all times?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2.2.2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primary care practitioners available to provide care in the community (clinic or place of residence)?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2.2.3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primary care practitioners’ schedules adequately flexible to provide same-day episodic care assessment and clinical management?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2.2.4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mental and behavioral health crisis intervention services available at all times?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2.2.5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If applicable, do non-primary care entities routinely communicate with the IDT or primary care manager to ensure adherence to treatment plans and follow up on referrals?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D030DE" w:rsidRDefault="00D030DE" w:rsidP="00D030DE">
      <w:pPr>
        <w:pStyle w:val="Heading2"/>
        <w:rPr>
          <w:rFonts w:eastAsia="MS ??"/>
        </w:rPr>
      </w:pPr>
      <w:r w:rsidRPr="00D030DE">
        <w:rPr>
          <w:rFonts w:eastAsia="MS ??"/>
        </w:rPr>
        <w:t>2.3</w:t>
      </w:r>
      <w:r w:rsidRPr="00D030DE">
        <w:rPr>
          <w:rFonts w:eastAsia="MS ??"/>
        </w:rPr>
        <w:tab/>
        <w:t>Medication Management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2:  Highly Responsive Primary Care, 2.3 Medication Management"/>
      </w:tblPr>
      <w:tblGrid>
        <w:gridCol w:w="4878"/>
        <w:gridCol w:w="2214"/>
        <w:gridCol w:w="2646"/>
      </w:tblGrid>
      <w:tr w:rsidR="00D030DE" w:rsidRPr="006679EA" w:rsidTr="00D030DE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</w:pPr>
            <w:r>
              <w:t>Question</w:t>
            </w:r>
          </w:p>
        </w:tc>
        <w:tc>
          <w:tcPr>
            <w:tcW w:w="221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D030DE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4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2.3.1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all medications reviewed at assessment, reassessment, transitions, and when there is a significant change in condition?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2.3.2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Is a consulting clinical pharmacist available to the IDT to assess and address polypharmacy and inappropriate prescribing?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2.3.3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Is the consumer’s primary care practitioner informed when another practitioner orders a medication change?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2.3.4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consumers and their caregivers trained in medication administration, if needed?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D030DE" w:rsidRDefault="00D030DE" w:rsidP="00D030DE">
      <w:pPr>
        <w:pStyle w:val="Heading2"/>
        <w:pageBreakBefore/>
        <w:spacing w:before="0"/>
        <w:rPr>
          <w:rFonts w:eastAsia="MS ??"/>
        </w:rPr>
      </w:pPr>
      <w:r w:rsidRPr="00D030DE">
        <w:rPr>
          <w:rFonts w:eastAsia="MS ??"/>
        </w:rPr>
        <w:t>2.4</w:t>
      </w:r>
      <w:r w:rsidRPr="00D030DE">
        <w:rPr>
          <w:rFonts w:eastAsia="MS ??"/>
        </w:rPr>
        <w:tab/>
        <w:t xml:space="preserve">Communication, Equipment, </w:t>
      </w:r>
      <w:r>
        <w:rPr>
          <w:rFonts w:eastAsia="MS ??"/>
        </w:rPr>
        <w:t>a</w:t>
      </w:r>
      <w:r w:rsidR="005A4ABD">
        <w:rPr>
          <w:rFonts w:eastAsia="MS ??"/>
        </w:rPr>
        <w:t>nd Physical Access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2:  Highly Responsive Primary Care, 2.4 Communication, Equipment, and Physical Access"/>
      </w:tblPr>
      <w:tblGrid>
        <w:gridCol w:w="4878"/>
        <w:gridCol w:w="2214"/>
        <w:gridCol w:w="2646"/>
      </w:tblGrid>
      <w:tr w:rsidR="00D030DE" w:rsidRPr="006679EA" w:rsidTr="00D030DE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</w:pPr>
            <w:r>
              <w:t>Question</w:t>
            </w:r>
          </w:p>
        </w:tc>
        <w:tc>
          <w:tcPr>
            <w:tcW w:w="221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D030DE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4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2.4.1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consumers have access to the care and equipment they need to maximize health and independence, both in and outside the home?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2.4.2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all care settings offer communication access that includes translation?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2.4.3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organizations modify communications for consumers with cognitive impairments?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  <w:trHeight w:val="314"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2.4.4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offices, including home- and community-based service settings arranged for easy access, minimal hazards, and as a pleasant, reassuring, age-friendly environment?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D030DE" w:rsidRPr="006679EA" w:rsidTr="00D030DE">
        <w:trPr>
          <w:cantSplit/>
        </w:trPr>
        <w:tc>
          <w:tcPr>
            <w:tcW w:w="4878" w:type="dxa"/>
            <w:vAlign w:val="center"/>
          </w:tcPr>
          <w:p w:rsidR="00D030DE" w:rsidRPr="006679EA" w:rsidRDefault="00D030DE" w:rsidP="00D030DE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2.4.5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primary care practices and other care settings have adequate equipment (such as scales, exam tables, and lift equipment) to provide comprehensive care for members with physical and cognitive impairments?</w:t>
            </w:r>
          </w:p>
        </w:tc>
        <w:tc>
          <w:tcPr>
            <w:tcW w:w="2214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D030DE" w:rsidRPr="006679EA" w:rsidRDefault="00D030DE" w:rsidP="00D030DE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D030DE" w:rsidRPr="002E0432" w:rsidRDefault="00D030DE" w:rsidP="00D030DE">
      <w:pPr>
        <w:pStyle w:val="Heading2"/>
        <w:rPr>
          <w:rFonts w:eastAsia="MS ??"/>
        </w:rPr>
      </w:pPr>
      <w:r w:rsidRPr="00D030DE">
        <w:rPr>
          <w:rFonts w:eastAsia="MS ??"/>
        </w:rPr>
        <w:t>2.5</w:t>
      </w:r>
      <w:r w:rsidRPr="00D030DE">
        <w:rPr>
          <w:rFonts w:eastAsia="MS ??"/>
        </w:rPr>
        <w:tab/>
        <w:t xml:space="preserve">Preventive Care </w:t>
      </w:r>
      <w:r>
        <w:rPr>
          <w:rFonts w:eastAsia="MS ??"/>
        </w:rPr>
        <w:t>a</w:t>
      </w:r>
      <w:r w:rsidRPr="00D030DE">
        <w:rPr>
          <w:rFonts w:eastAsia="MS ??"/>
        </w:rPr>
        <w:t>nd Health Education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2:  Highly Responsive Primary Care, 2.5 Preventive Care and Health Education"/>
      </w:tblPr>
      <w:tblGrid>
        <w:gridCol w:w="4878"/>
        <w:gridCol w:w="2214"/>
        <w:gridCol w:w="2646"/>
      </w:tblGrid>
      <w:tr w:rsidR="00D030DE" w:rsidRPr="006679EA" w:rsidTr="00D030DE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</w:pPr>
            <w:r>
              <w:t>Question</w:t>
            </w:r>
          </w:p>
        </w:tc>
        <w:tc>
          <w:tcPr>
            <w:tcW w:w="221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D030DE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4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BD0EEF" w:rsidRPr="006679EA" w:rsidTr="00D030DE">
        <w:trPr>
          <w:cantSplit/>
        </w:trPr>
        <w:tc>
          <w:tcPr>
            <w:tcW w:w="4878" w:type="dxa"/>
            <w:vAlign w:val="center"/>
          </w:tcPr>
          <w:p w:rsidR="00BD0EEF" w:rsidRPr="006679EA" w:rsidRDefault="00BD0EEF" w:rsidP="00E72147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2.5.1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primary care practitioners have guidance on how to tailor care protocols and registries for the management of chronic conditions for geriatric consumers?</w:t>
            </w:r>
          </w:p>
        </w:tc>
        <w:tc>
          <w:tcPr>
            <w:tcW w:w="2214" w:type="dxa"/>
            <w:vAlign w:val="center"/>
          </w:tcPr>
          <w:p w:rsidR="00BD0EEF" w:rsidRPr="006679EA" w:rsidRDefault="00BD0EEF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BD0EEF" w:rsidRPr="006679EA" w:rsidRDefault="00BD0EEF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BD0EEF" w:rsidRPr="006679EA" w:rsidTr="00D030DE">
        <w:trPr>
          <w:cantSplit/>
        </w:trPr>
        <w:tc>
          <w:tcPr>
            <w:tcW w:w="4878" w:type="dxa"/>
            <w:vAlign w:val="center"/>
          </w:tcPr>
          <w:p w:rsidR="00BD0EEF" w:rsidRPr="006679EA" w:rsidRDefault="00897D55" w:rsidP="00E72147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2.5.2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consumers and caregivers/personal care assistants provided with health pro</w:t>
            </w:r>
            <w:r w:rsidR="002E0432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 xml:space="preserve">motion and self-care education 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specific to the consumer?</w:t>
            </w:r>
          </w:p>
        </w:tc>
        <w:tc>
          <w:tcPr>
            <w:tcW w:w="2214" w:type="dxa"/>
            <w:vAlign w:val="center"/>
          </w:tcPr>
          <w:p w:rsidR="00BD0EEF" w:rsidRPr="006679EA" w:rsidRDefault="00BD0EEF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BD0EEF" w:rsidRPr="006679EA" w:rsidRDefault="00BD0EEF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BD0EEF" w:rsidRPr="006679EA" w:rsidTr="00D030DE">
        <w:trPr>
          <w:cantSplit/>
        </w:trPr>
        <w:tc>
          <w:tcPr>
            <w:tcW w:w="4878" w:type="dxa"/>
            <w:vAlign w:val="center"/>
          </w:tcPr>
          <w:p w:rsidR="00BD0EEF" w:rsidRPr="006679EA" w:rsidRDefault="00897D55" w:rsidP="00E72147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2.5.3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primary care practitioners follow clinical protocols for the identification and treatment of key secondary conditions related to functional capacity in the older adult?</w:t>
            </w:r>
          </w:p>
        </w:tc>
        <w:tc>
          <w:tcPr>
            <w:tcW w:w="2214" w:type="dxa"/>
            <w:vAlign w:val="center"/>
          </w:tcPr>
          <w:p w:rsidR="00BD0EEF" w:rsidRPr="006679EA" w:rsidRDefault="00BD0EEF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BD0EEF" w:rsidRPr="006679EA" w:rsidRDefault="00BD0EEF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37194A" w:rsidRDefault="0037194A">
      <w:pPr>
        <w:rPr>
          <w:rFonts w:ascii="Book Antiqua" w:eastAsia="MS ??" w:hAnsi="Book Antiqua" w:cs="Calibri"/>
          <w:b/>
          <w:bCs/>
          <w:smallCaps/>
          <w:color w:val="00267F"/>
          <w:spacing w:val="-2"/>
          <w:sz w:val="28"/>
        </w:rPr>
      </w:pPr>
    </w:p>
    <w:sectPr w:rsidR="0037194A" w:rsidSect="00E72147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36" w:space="24" w:color="5F497A" w:themeColor="accent4" w:themeShade="BF"/>
        <w:left w:val="single" w:sz="36" w:space="24" w:color="5F497A" w:themeColor="accent4" w:themeShade="BF"/>
        <w:bottom w:val="single" w:sz="36" w:space="24" w:color="5F497A" w:themeColor="accent4" w:themeShade="BF"/>
        <w:right w:val="single" w:sz="36" w:space="24" w:color="5F497A" w:themeColor="accent4" w:themeShade="B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DE" w:rsidRDefault="00D030DE" w:rsidP="001F2ED3">
      <w:pPr>
        <w:spacing w:after="0" w:line="240" w:lineRule="auto"/>
      </w:pPr>
      <w:r>
        <w:separator/>
      </w:r>
    </w:p>
  </w:endnote>
  <w:endnote w:type="continuationSeparator" w:id="0">
    <w:p w:rsidR="00D030DE" w:rsidRDefault="00D030DE" w:rsidP="001F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DE" w:rsidRDefault="00D030DE">
    <w:pPr>
      <w:pStyle w:val="Footer"/>
      <w:jc w:val="right"/>
    </w:pPr>
  </w:p>
  <w:p w:rsidR="00D030DE" w:rsidRDefault="00D03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40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0DE" w:rsidRDefault="00D030DE" w:rsidP="002E04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DE" w:rsidRDefault="00D030DE" w:rsidP="001F2ED3">
      <w:pPr>
        <w:spacing w:after="0" w:line="240" w:lineRule="auto"/>
      </w:pPr>
      <w:r>
        <w:separator/>
      </w:r>
    </w:p>
  </w:footnote>
  <w:footnote w:type="continuationSeparator" w:id="0">
    <w:p w:rsidR="00D030DE" w:rsidRDefault="00D030DE" w:rsidP="001F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7CAF"/>
    <w:multiLevelType w:val="hybridMultilevel"/>
    <w:tmpl w:val="4E244D54"/>
    <w:lvl w:ilvl="0" w:tplc="EE9A2BDA">
      <w:start w:val="1"/>
      <w:numFmt w:val="bullet"/>
      <w:pStyle w:val="Bullet1"/>
      <w:lvlText w:val=""/>
      <w:lvlJc w:val="left"/>
      <w:pPr>
        <w:ind w:left="342" w:hanging="360"/>
      </w:pPr>
      <w:rPr>
        <w:rFonts w:ascii="Wingdings 2" w:hAnsi="Wingdings 2"/>
        <w:b w:val="0"/>
        <w:i w:val="0"/>
        <w:caps w:val="0"/>
        <w:strike w:val="0"/>
        <w:dstrike w:val="0"/>
        <w:vanish w:val="0"/>
        <w:color w:val="31849B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5E42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7065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46C0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68E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0E59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E856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5CED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DE1C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D3"/>
    <w:rsid w:val="000008F5"/>
    <w:rsid w:val="00000BF2"/>
    <w:rsid w:val="00003477"/>
    <w:rsid w:val="000106DE"/>
    <w:rsid w:val="00011511"/>
    <w:rsid w:val="00011F0F"/>
    <w:rsid w:val="00025201"/>
    <w:rsid w:val="00027FEC"/>
    <w:rsid w:val="000363B4"/>
    <w:rsid w:val="00051529"/>
    <w:rsid w:val="00067AB6"/>
    <w:rsid w:val="00070122"/>
    <w:rsid w:val="00073ED3"/>
    <w:rsid w:val="000757B1"/>
    <w:rsid w:val="00076598"/>
    <w:rsid w:val="00082C69"/>
    <w:rsid w:val="000865A3"/>
    <w:rsid w:val="00093BCF"/>
    <w:rsid w:val="00094438"/>
    <w:rsid w:val="000A17D0"/>
    <w:rsid w:val="000A6F42"/>
    <w:rsid w:val="000B1616"/>
    <w:rsid w:val="000B18D9"/>
    <w:rsid w:val="000B36AB"/>
    <w:rsid w:val="000C2A46"/>
    <w:rsid w:val="000C715D"/>
    <w:rsid w:val="000D0B3D"/>
    <w:rsid w:val="000D324C"/>
    <w:rsid w:val="000D3F30"/>
    <w:rsid w:val="000D62F3"/>
    <w:rsid w:val="000D6A91"/>
    <w:rsid w:val="000D7855"/>
    <w:rsid w:val="000E21DB"/>
    <w:rsid w:val="000E43A7"/>
    <w:rsid w:val="000E4A37"/>
    <w:rsid w:val="000F2CF8"/>
    <w:rsid w:val="000F3EDC"/>
    <w:rsid w:val="00105F12"/>
    <w:rsid w:val="00114EEF"/>
    <w:rsid w:val="00115255"/>
    <w:rsid w:val="001234B7"/>
    <w:rsid w:val="001245EC"/>
    <w:rsid w:val="001252F2"/>
    <w:rsid w:val="0012590F"/>
    <w:rsid w:val="00127DE5"/>
    <w:rsid w:val="00135D3A"/>
    <w:rsid w:val="001467E1"/>
    <w:rsid w:val="00150870"/>
    <w:rsid w:val="00151F44"/>
    <w:rsid w:val="001523B5"/>
    <w:rsid w:val="00154811"/>
    <w:rsid w:val="00156B09"/>
    <w:rsid w:val="00167069"/>
    <w:rsid w:val="001746B2"/>
    <w:rsid w:val="0017704A"/>
    <w:rsid w:val="00181FAA"/>
    <w:rsid w:val="00186591"/>
    <w:rsid w:val="00195351"/>
    <w:rsid w:val="001960CC"/>
    <w:rsid w:val="001A3911"/>
    <w:rsid w:val="001B12AF"/>
    <w:rsid w:val="001B22B8"/>
    <w:rsid w:val="001C0277"/>
    <w:rsid w:val="001C45AA"/>
    <w:rsid w:val="001D3EB8"/>
    <w:rsid w:val="001D784B"/>
    <w:rsid w:val="001E1D6E"/>
    <w:rsid w:val="001E259D"/>
    <w:rsid w:val="001E368C"/>
    <w:rsid w:val="001F1710"/>
    <w:rsid w:val="001F2ED3"/>
    <w:rsid w:val="001F3775"/>
    <w:rsid w:val="001F4E2E"/>
    <w:rsid w:val="00202F89"/>
    <w:rsid w:val="00206170"/>
    <w:rsid w:val="00210960"/>
    <w:rsid w:val="002128F5"/>
    <w:rsid w:val="00215E38"/>
    <w:rsid w:val="00216E29"/>
    <w:rsid w:val="00220E5C"/>
    <w:rsid w:val="002237C9"/>
    <w:rsid w:val="002342FF"/>
    <w:rsid w:val="002366C6"/>
    <w:rsid w:val="0024055A"/>
    <w:rsid w:val="0024071E"/>
    <w:rsid w:val="00241E7E"/>
    <w:rsid w:val="002440B5"/>
    <w:rsid w:val="002529C3"/>
    <w:rsid w:val="00260F6C"/>
    <w:rsid w:val="00273733"/>
    <w:rsid w:val="00277B84"/>
    <w:rsid w:val="002822FE"/>
    <w:rsid w:val="0028641F"/>
    <w:rsid w:val="00286F10"/>
    <w:rsid w:val="002A4F2E"/>
    <w:rsid w:val="002A7E07"/>
    <w:rsid w:val="002D5570"/>
    <w:rsid w:val="002D61D2"/>
    <w:rsid w:val="002D6A7C"/>
    <w:rsid w:val="002E0432"/>
    <w:rsid w:val="002E0CAE"/>
    <w:rsid w:val="002F21E0"/>
    <w:rsid w:val="002F5E43"/>
    <w:rsid w:val="002F6B88"/>
    <w:rsid w:val="002F7077"/>
    <w:rsid w:val="00300B2A"/>
    <w:rsid w:val="00307652"/>
    <w:rsid w:val="00312EEB"/>
    <w:rsid w:val="0032173C"/>
    <w:rsid w:val="00324CC3"/>
    <w:rsid w:val="003266F1"/>
    <w:rsid w:val="00330B9E"/>
    <w:rsid w:val="00332DE8"/>
    <w:rsid w:val="00342ACE"/>
    <w:rsid w:val="003431AE"/>
    <w:rsid w:val="00351432"/>
    <w:rsid w:val="00352899"/>
    <w:rsid w:val="00360CBB"/>
    <w:rsid w:val="00361452"/>
    <w:rsid w:val="0037194A"/>
    <w:rsid w:val="00396F5E"/>
    <w:rsid w:val="003A1BD9"/>
    <w:rsid w:val="003A2EE9"/>
    <w:rsid w:val="003A67C8"/>
    <w:rsid w:val="003B3CC1"/>
    <w:rsid w:val="003C3259"/>
    <w:rsid w:val="003C61A2"/>
    <w:rsid w:val="003D33FE"/>
    <w:rsid w:val="003D43B2"/>
    <w:rsid w:val="003E1625"/>
    <w:rsid w:val="003E286D"/>
    <w:rsid w:val="003E39C4"/>
    <w:rsid w:val="0040090B"/>
    <w:rsid w:val="00402AB7"/>
    <w:rsid w:val="00406C27"/>
    <w:rsid w:val="004108ED"/>
    <w:rsid w:val="004121E6"/>
    <w:rsid w:val="004220E9"/>
    <w:rsid w:val="00427513"/>
    <w:rsid w:val="0044262A"/>
    <w:rsid w:val="0045147B"/>
    <w:rsid w:val="004520DD"/>
    <w:rsid w:val="00455407"/>
    <w:rsid w:val="00462A92"/>
    <w:rsid w:val="00462D05"/>
    <w:rsid w:val="00474402"/>
    <w:rsid w:val="00475E0B"/>
    <w:rsid w:val="0047743B"/>
    <w:rsid w:val="00481876"/>
    <w:rsid w:val="00497230"/>
    <w:rsid w:val="0049785F"/>
    <w:rsid w:val="004A2F01"/>
    <w:rsid w:val="004A4984"/>
    <w:rsid w:val="004C0652"/>
    <w:rsid w:val="004D1222"/>
    <w:rsid w:val="004D5002"/>
    <w:rsid w:val="004D500A"/>
    <w:rsid w:val="004D7FF3"/>
    <w:rsid w:val="004E4FC2"/>
    <w:rsid w:val="004E5074"/>
    <w:rsid w:val="00502DD8"/>
    <w:rsid w:val="0050450F"/>
    <w:rsid w:val="00504E5A"/>
    <w:rsid w:val="00506CF2"/>
    <w:rsid w:val="005204EB"/>
    <w:rsid w:val="00527F1D"/>
    <w:rsid w:val="00534AC2"/>
    <w:rsid w:val="00537EDA"/>
    <w:rsid w:val="00540548"/>
    <w:rsid w:val="005425DF"/>
    <w:rsid w:val="00553C18"/>
    <w:rsid w:val="005574A8"/>
    <w:rsid w:val="00567893"/>
    <w:rsid w:val="005766F0"/>
    <w:rsid w:val="005907D8"/>
    <w:rsid w:val="00590F87"/>
    <w:rsid w:val="00593539"/>
    <w:rsid w:val="0059483C"/>
    <w:rsid w:val="005A0971"/>
    <w:rsid w:val="005A2320"/>
    <w:rsid w:val="005A2886"/>
    <w:rsid w:val="005A4ABD"/>
    <w:rsid w:val="005B6EA1"/>
    <w:rsid w:val="005B7EBD"/>
    <w:rsid w:val="005C0DDC"/>
    <w:rsid w:val="005C2A73"/>
    <w:rsid w:val="005C479A"/>
    <w:rsid w:val="005C576D"/>
    <w:rsid w:val="005D229C"/>
    <w:rsid w:val="005D6AF6"/>
    <w:rsid w:val="005E6BD9"/>
    <w:rsid w:val="00604E51"/>
    <w:rsid w:val="00606AB5"/>
    <w:rsid w:val="00606DD1"/>
    <w:rsid w:val="00624252"/>
    <w:rsid w:val="006271C9"/>
    <w:rsid w:val="006279F9"/>
    <w:rsid w:val="0063007C"/>
    <w:rsid w:val="0063313C"/>
    <w:rsid w:val="006348DA"/>
    <w:rsid w:val="00634937"/>
    <w:rsid w:val="00635B41"/>
    <w:rsid w:val="0064120B"/>
    <w:rsid w:val="0064557E"/>
    <w:rsid w:val="00655415"/>
    <w:rsid w:val="006557F0"/>
    <w:rsid w:val="00655815"/>
    <w:rsid w:val="00657EF8"/>
    <w:rsid w:val="00665426"/>
    <w:rsid w:val="006679EA"/>
    <w:rsid w:val="00671219"/>
    <w:rsid w:val="00682C8A"/>
    <w:rsid w:val="00685F3D"/>
    <w:rsid w:val="00696162"/>
    <w:rsid w:val="006A1F9D"/>
    <w:rsid w:val="006C1620"/>
    <w:rsid w:val="006C4598"/>
    <w:rsid w:val="006C65D8"/>
    <w:rsid w:val="006C769B"/>
    <w:rsid w:val="006D1CD0"/>
    <w:rsid w:val="006D28C1"/>
    <w:rsid w:val="006E1EFE"/>
    <w:rsid w:val="006E5A30"/>
    <w:rsid w:val="006F1B05"/>
    <w:rsid w:val="006F5851"/>
    <w:rsid w:val="006F5FD4"/>
    <w:rsid w:val="006F733E"/>
    <w:rsid w:val="00704043"/>
    <w:rsid w:val="0070458C"/>
    <w:rsid w:val="0070640D"/>
    <w:rsid w:val="00714B2D"/>
    <w:rsid w:val="00714F51"/>
    <w:rsid w:val="00721184"/>
    <w:rsid w:val="00726B1A"/>
    <w:rsid w:val="00727E1C"/>
    <w:rsid w:val="00727FD1"/>
    <w:rsid w:val="007305B9"/>
    <w:rsid w:val="007326DD"/>
    <w:rsid w:val="007362B2"/>
    <w:rsid w:val="00736811"/>
    <w:rsid w:val="00747E4E"/>
    <w:rsid w:val="007504E0"/>
    <w:rsid w:val="00756AFB"/>
    <w:rsid w:val="00756D29"/>
    <w:rsid w:val="00757E63"/>
    <w:rsid w:val="00764CB8"/>
    <w:rsid w:val="00774385"/>
    <w:rsid w:val="007747F7"/>
    <w:rsid w:val="00786CA0"/>
    <w:rsid w:val="00787E72"/>
    <w:rsid w:val="00794BF8"/>
    <w:rsid w:val="007A6E63"/>
    <w:rsid w:val="007C4203"/>
    <w:rsid w:val="007C59BB"/>
    <w:rsid w:val="007D1D5C"/>
    <w:rsid w:val="007D51CB"/>
    <w:rsid w:val="007F4FF3"/>
    <w:rsid w:val="007F5450"/>
    <w:rsid w:val="007F617B"/>
    <w:rsid w:val="007F6EAC"/>
    <w:rsid w:val="00802154"/>
    <w:rsid w:val="00802737"/>
    <w:rsid w:val="00804B85"/>
    <w:rsid w:val="00806428"/>
    <w:rsid w:val="00816A9B"/>
    <w:rsid w:val="00816C93"/>
    <w:rsid w:val="0082362A"/>
    <w:rsid w:val="008266E0"/>
    <w:rsid w:val="008365DF"/>
    <w:rsid w:val="00836F59"/>
    <w:rsid w:val="008419F1"/>
    <w:rsid w:val="008421BC"/>
    <w:rsid w:val="0084461B"/>
    <w:rsid w:val="0085085F"/>
    <w:rsid w:val="00855C1A"/>
    <w:rsid w:val="0086066B"/>
    <w:rsid w:val="008711BA"/>
    <w:rsid w:val="00874E3E"/>
    <w:rsid w:val="00875259"/>
    <w:rsid w:val="00881B95"/>
    <w:rsid w:val="0088521F"/>
    <w:rsid w:val="0088782D"/>
    <w:rsid w:val="00891A2E"/>
    <w:rsid w:val="00891D92"/>
    <w:rsid w:val="008975C9"/>
    <w:rsid w:val="00897D55"/>
    <w:rsid w:val="008A1C36"/>
    <w:rsid w:val="008A71CF"/>
    <w:rsid w:val="008C076D"/>
    <w:rsid w:val="008C2EEA"/>
    <w:rsid w:val="008C6D26"/>
    <w:rsid w:val="008C7548"/>
    <w:rsid w:val="008D66EE"/>
    <w:rsid w:val="008E14ED"/>
    <w:rsid w:val="008F27D3"/>
    <w:rsid w:val="008F47B8"/>
    <w:rsid w:val="008F7769"/>
    <w:rsid w:val="009006AC"/>
    <w:rsid w:val="00910626"/>
    <w:rsid w:val="00910C4F"/>
    <w:rsid w:val="009130BA"/>
    <w:rsid w:val="009156BA"/>
    <w:rsid w:val="0091605C"/>
    <w:rsid w:val="00916E78"/>
    <w:rsid w:val="00917350"/>
    <w:rsid w:val="00921131"/>
    <w:rsid w:val="00921BC7"/>
    <w:rsid w:val="00931D85"/>
    <w:rsid w:val="009330E9"/>
    <w:rsid w:val="00934A05"/>
    <w:rsid w:val="009451D9"/>
    <w:rsid w:val="00955A14"/>
    <w:rsid w:val="00964518"/>
    <w:rsid w:val="00967623"/>
    <w:rsid w:val="00972C12"/>
    <w:rsid w:val="00975CFC"/>
    <w:rsid w:val="00985B84"/>
    <w:rsid w:val="00994CB6"/>
    <w:rsid w:val="00996998"/>
    <w:rsid w:val="00997D81"/>
    <w:rsid w:val="009A3116"/>
    <w:rsid w:val="009A4E58"/>
    <w:rsid w:val="009A4E92"/>
    <w:rsid w:val="009C56FB"/>
    <w:rsid w:val="009E105A"/>
    <w:rsid w:val="009E2027"/>
    <w:rsid w:val="009E23D1"/>
    <w:rsid w:val="009F71F6"/>
    <w:rsid w:val="00A076F3"/>
    <w:rsid w:val="00A079E5"/>
    <w:rsid w:val="00A07D1C"/>
    <w:rsid w:val="00A133E6"/>
    <w:rsid w:val="00A13A52"/>
    <w:rsid w:val="00A16177"/>
    <w:rsid w:val="00A16D0E"/>
    <w:rsid w:val="00A20554"/>
    <w:rsid w:val="00A3040A"/>
    <w:rsid w:val="00A317E3"/>
    <w:rsid w:val="00A3354B"/>
    <w:rsid w:val="00A34DAC"/>
    <w:rsid w:val="00A34E63"/>
    <w:rsid w:val="00A36222"/>
    <w:rsid w:val="00A37114"/>
    <w:rsid w:val="00A41BBC"/>
    <w:rsid w:val="00A42D81"/>
    <w:rsid w:val="00A45F95"/>
    <w:rsid w:val="00A549A5"/>
    <w:rsid w:val="00A60922"/>
    <w:rsid w:val="00A648B7"/>
    <w:rsid w:val="00A655EB"/>
    <w:rsid w:val="00A655F7"/>
    <w:rsid w:val="00A66712"/>
    <w:rsid w:val="00A66CB8"/>
    <w:rsid w:val="00A7177A"/>
    <w:rsid w:val="00A71B91"/>
    <w:rsid w:val="00A71D70"/>
    <w:rsid w:val="00A72812"/>
    <w:rsid w:val="00A814B0"/>
    <w:rsid w:val="00A828B2"/>
    <w:rsid w:val="00A9366C"/>
    <w:rsid w:val="00AA543C"/>
    <w:rsid w:val="00AA550D"/>
    <w:rsid w:val="00AB5D20"/>
    <w:rsid w:val="00AB6756"/>
    <w:rsid w:val="00AC6120"/>
    <w:rsid w:val="00AC7341"/>
    <w:rsid w:val="00AD71FB"/>
    <w:rsid w:val="00AF2FF3"/>
    <w:rsid w:val="00B0417D"/>
    <w:rsid w:val="00B12771"/>
    <w:rsid w:val="00B14646"/>
    <w:rsid w:val="00B22507"/>
    <w:rsid w:val="00B244FA"/>
    <w:rsid w:val="00B24FF4"/>
    <w:rsid w:val="00B25545"/>
    <w:rsid w:val="00B262E3"/>
    <w:rsid w:val="00B26BC4"/>
    <w:rsid w:val="00B335B4"/>
    <w:rsid w:val="00B34812"/>
    <w:rsid w:val="00B37170"/>
    <w:rsid w:val="00B40D25"/>
    <w:rsid w:val="00B43FD2"/>
    <w:rsid w:val="00B507D4"/>
    <w:rsid w:val="00B51880"/>
    <w:rsid w:val="00B51ECB"/>
    <w:rsid w:val="00B545CB"/>
    <w:rsid w:val="00B56781"/>
    <w:rsid w:val="00B62660"/>
    <w:rsid w:val="00B67717"/>
    <w:rsid w:val="00B72171"/>
    <w:rsid w:val="00B7383A"/>
    <w:rsid w:val="00B7493D"/>
    <w:rsid w:val="00B75C73"/>
    <w:rsid w:val="00B76AC4"/>
    <w:rsid w:val="00B8580F"/>
    <w:rsid w:val="00B903C5"/>
    <w:rsid w:val="00B90C08"/>
    <w:rsid w:val="00B92193"/>
    <w:rsid w:val="00B93D48"/>
    <w:rsid w:val="00B946FB"/>
    <w:rsid w:val="00B974E0"/>
    <w:rsid w:val="00BA70B0"/>
    <w:rsid w:val="00BB32ED"/>
    <w:rsid w:val="00BB5960"/>
    <w:rsid w:val="00BB6416"/>
    <w:rsid w:val="00BC1C4E"/>
    <w:rsid w:val="00BC1D13"/>
    <w:rsid w:val="00BC2F77"/>
    <w:rsid w:val="00BC46C6"/>
    <w:rsid w:val="00BC6A9F"/>
    <w:rsid w:val="00BC7275"/>
    <w:rsid w:val="00BD0EEF"/>
    <w:rsid w:val="00BD419F"/>
    <w:rsid w:val="00BE03EC"/>
    <w:rsid w:val="00BE3DDF"/>
    <w:rsid w:val="00BF0A1A"/>
    <w:rsid w:val="00BF1A09"/>
    <w:rsid w:val="00BF1B89"/>
    <w:rsid w:val="00BF4D94"/>
    <w:rsid w:val="00BF51D6"/>
    <w:rsid w:val="00BF5B8D"/>
    <w:rsid w:val="00BF759B"/>
    <w:rsid w:val="00C058DB"/>
    <w:rsid w:val="00C0740D"/>
    <w:rsid w:val="00C10E31"/>
    <w:rsid w:val="00C11F1B"/>
    <w:rsid w:val="00C16FAD"/>
    <w:rsid w:val="00C22C07"/>
    <w:rsid w:val="00C277A5"/>
    <w:rsid w:val="00C34D90"/>
    <w:rsid w:val="00C404FF"/>
    <w:rsid w:val="00C419E2"/>
    <w:rsid w:val="00C47693"/>
    <w:rsid w:val="00C50355"/>
    <w:rsid w:val="00C5584B"/>
    <w:rsid w:val="00C57C78"/>
    <w:rsid w:val="00C63664"/>
    <w:rsid w:val="00C66E9A"/>
    <w:rsid w:val="00C82F80"/>
    <w:rsid w:val="00CB2934"/>
    <w:rsid w:val="00CB7890"/>
    <w:rsid w:val="00CC5C64"/>
    <w:rsid w:val="00CF14B4"/>
    <w:rsid w:val="00CF40BB"/>
    <w:rsid w:val="00D00C70"/>
    <w:rsid w:val="00D029A3"/>
    <w:rsid w:val="00D030DE"/>
    <w:rsid w:val="00D04A0B"/>
    <w:rsid w:val="00D10FBC"/>
    <w:rsid w:val="00D12DBD"/>
    <w:rsid w:val="00D2529D"/>
    <w:rsid w:val="00D276B1"/>
    <w:rsid w:val="00D42C48"/>
    <w:rsid w:val="00D43D09"/>
    <w:rsid w:val="00D506DF"/>
    <w:rsid w:val="00D53F33"/>
    <w:rsid w:val="00D54497"/>
    <w:rsid w:val="00D55271"/>
    <w:rsid w:val="00D573C5"/>
    <w:rsid w:val="00D57C95"/>
    <w:rsid w:val="00D65EDA"/>
    <w:rsid w:val="00D7512B"/>
    <w:rsid w:val="00D75D23"/>
    <w:rsid w:val="00D76E1E"/>
    <w:rsid w:val="00D777D2"/>
    <w:rsid w:val="00D77B33"/>
    <w:rsid w:val="00D81696"/>
    <w:rsid w:val="00D84604"/>
    <w:rsid w:val="00D86806"/>
    <w:rsid w:val="00D86AB2"/>
    <w:rsid w:val="00D909E1"/>
    <w:rsid w:val="00D95198"/>
    <w:rsid w:val="00D95E00"/>
    <w:rsid w:val="00D96170"/>
    <w:rsid w:val="00D977B2"/>
    <w:rsid w:val="00DA4CBB"/>
    <w:rsid w:val="00DC098A"/>
    <w:rsid w:val="00DC1F48"/>
    <w:rsid w:val="00DC3D46"/>
    <w:rsid w:val="00DC4C57"/>
    <w:rsid w:val="00DD2898"/>
    <w:rsid w:val="00DE1C1F"/>
    <w:rsid w:val="00DE1E17"/>
    <w:rsid w:val="00DE2A7F"/>
    <w:rsid w:val="00DE4DB4"/>
    <w:rsid w:val="00DF283D"/>
    <w:rsid w:val="00E13ED3"/>
    <w:rsid w:val="00E218E7"/>
    <w:rsid w:val="00E248F9"/>
    <w:rsid w:val="00E2761A"/>
    <w:rsid w:val="00E331D8"/>
    <w:rsid w:val="00E357BE"/>
    <w:rsid w:val="00E36313"/>
    <w:rsid w:val="00E36699"/>
    <w:rsid w:val="00E36D1D"/>
    <w:rsid w:val="00E46F58"/>
    <w:rsid w:val="00E5172E"/>
    <w:rsid w:val="00E51ADF"/>
    <w:rsid w:val="00E538D2"/>
    <w:rsid w:val="00E53AEE"/>
    <w:rsid w:val="00E5420A"/>
    <w:rsid w:val="00E5584A"/>
    <w:rsid w:val="00E57C29"/>
    <w:rsid w:val="00E62041"/>
    <w:rsid w:val="00E707D8"/>
    <w:rsid w:val="00E72147"/>
    <w:rsid w:val="00E72668"/>
    <w:rsid w:val="00E7269E"/>
    <w:rsid w:val="00E72E57"/>
    <w:rsid w:val="00E757CB"/>
    <w:rsid w:val="00E7653C"/>
    <w:rsid w:val="00E77640"/>
    <w:rsid w:val="00E825AA"/>
    <w:rsid w:val="00E876A9"/>
    <w:rsid w:val="00EA45E0"/>
    <w:rsid w:val="00EA6569"/>
    <w:rsid w:val="00EB5C62"/>
    <w:rsid w:val="00EB73B6"/>
    <w:rsid w:val="00EC073F"/>
    <w:rsid w:val="00EC3C63"/>
    <w:rsid w:val="00EC4D2D"/>
    <w:rsid w:val="00EC6945"/>
    <w:rsid w:val="00EC6A2C"/>
    <w:rsid w:val="00EC779C"/>
    <w:rsid w:val="00ED0F8D"/>
    <w:rsid w:val="00EE5343"/>
    <w:rsid w:val="00EF0A2F"/>
    <w:rsid w:val="00EF5127"/>
    <w:rsid w:val="00EF67F8"/>
    <w:rsid w:val="00F027B2"/>
    <w:rsid w:val="00F16D77"/>
    <w:rsid w:val="00F21B8B"/>
    <w:rsid w:val="00F22669"/>
    <w:rsid w:val="00F24B67"/>
    <w:rsid w:val="00F266BD"/>
    <w:rsid w:val="00F26C5A"/>
    <w:rsid w:val="00F32601"/>
    <w:rsid w:val="00F3276E"/>
    <w:rsid w:val="00F32A05"/>
    <w:rsid w:val="00F3375E"/>
    <w:rsid w:val="00F366CE"/>
    <w:rsid w:val="00F37020"/>
    <w:rsid w:val="00F43638"/>
    <w:rsid w:val="00F46D53"/>
    <w:rsid w:val="00F50CFA"/>
    <w:rsid w:val="00F5342E"/>
    <w:rsid w:val="00F57056"/>
    <w:rsid w:val="00F63881"/>
    <w:rsid w:val="00F761F3"/>
    <w:rsid w:val="00F83D1B"/>
    <w:rsid w:val="00F84146"/>
    <w:rsid w:val="00F84CE0"/>
    <w:rsid w:val="00FA0CE6"/>
    <w:rsid w:val="00FA7240"/>
    <w:rsid w:val="00FB1974"/>
    <w:rsid w:val="00FB520B"/>
    <w:rsid w:val="00FB5875"/>
    <w:rsid w:val="00FC67A5"/>
    <w:rsid w:val="00FD4EC4"/>
    <w:rsid w:val="00FE310B"/>
    <w:rsid w:val="00FE67FB"/>
    <w:rsid w:val="00FF08D4"/>
    <w:rsid w:val="00FF4C7C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BD"/>
  </w:style>
  <w:style w:type="paragraph" w:styleId="Heading1">
    <w:name w:val="heading 1"/>
    <w:basedOn w:val="Normal"/>
    <w:link w:val="Heading1Char"/>
    <w:uiPriority w:val="99"/>
    <w:qFormat/>
    <w:rsid w:val="00D030DE"/>
    <w:pPr>
      <w:keepNext/>
      <w:spacing w:after="180" w:line="240" w:lineRule="auto"/>
      <w:ind w:left="2160" w:hanging="2160"/>
      <w:outlineLvl w:val="0"/>
    </w:pPr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030DE"/>
    <w:pPr>
      <w:keepNext/>
      <w:spacing w:before="360" w:after="120" w:line="240" w:lineRule="auto"/>
      <w:ind w:left="720" w:hanging="720"/>
      <w:outlineLvl w:val="1"/>
    </w:pPr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030DE"/>
    <w:pPr>
      <w:keepNext/>
      <w:keepLines/>
      <w:spacing w:before="240" w:after="120" w:line="240" w:lineRule="auto"/>
      <w:outlineLvl w:val="2"/>
    </w:pPr>
    <w:rPr>
      <w:rFonts w:ascii="Book Antiqua" w:eastAsiaTheme="majorEastAsia" w:hAnsi="Book Antiqua" w:cstheme="majorBidi"/>
      <w:b/>
      <w:bCs/>
      <w:color w:val="5F497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2E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E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F2E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0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4C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FB1974"/>
  </w:style>
  <w:style w:type="paragraph" w:styleId="Revision">
    <w:name w:val="Revision"/>
    <w:hidden/>
    <w:uiPriority w:val="99"/>
    <w:semiHidden/>
    <w:rsid w:val="003E28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10"/>
  </w:style>
  <w:style w:type="paragraph" w:styleId="Footer">
    <w:name w:val="footer"/>
    <w:basedOn w:val="Normal"/>
    <w:link w:val="Foot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10"/>
  </w:style>
  <w:style w:type="character" w:styleId="FollowedHyperlink">
    <w:name w:val="FollowedHyperlink"/>
    <w:basedOn w:val="DefaultParagraphFont"/>
    <w:uiPriority w:val="99"/>
    <w:semiHidden/>
    <w:unhideWhenUsed/>
    <w:rsid w:val="00BC2F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D030DE"/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1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1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419F"/>
    <w:rPr>
      <w:vertAlign w:val="superscript"/>
    </w:rPr>
  </w:style>
  <w:style w:type="paragraph" w:customStyle="1" w:styleId="Default">
    <w:name w:val="Default"/>
    <w:rsid w:val="00F3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030DE"/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030DE"/>
    <w:rPr>
      <w:rFonts w:ascii="Book Antiqua" w:eastAsiaTheme="majorEastAsia" w:hAnsi="Book Antiqua" w:cstheme="majorBidi"/>
      <w:b/>
      <w:bCs/>
      <w:color w:val="5F497A"/>
      <w:sz w:val="28"/>
    </w:rPr>
  </w:style>
  <w:style w:type="paragraph" w:customStyle="1" w:styleId="Bullet1">
    <w:name w:val="Bullet 1"/>
    <w:basedOn w:val="Normal"/>
    <w:qFormat/>
    <w:rsid w:val="008419F1"/>
    <w:pPr>
      <w:keepNext/>
      <w:keepLines/>
      <w:numPr>
        <w:numId w:val="1"/>
      </w:numPr>
      <w:spacing w:after="60" w:line="240" w:lineRule="auto"/>
    </w:pPr>
    <w:rPr>
      <w:rFonts w:ascii="Book Antiqua" w:eastAsia="MS ??" w:hAnsi="Book Antiqua" w:cs="Calibri"/>
      <w:spacing w:val="-2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8419F1"/>
    <w:pPr>
      <w:spacing w:after="0" w:line="240" w:lineRule="auto"/>
    </w:pPr>
    <w:rPr>
      <w:rFonts w:eastAsia="Times New Roman"/>
      <w:color w:val="31849B"/>
      <w:sz w:val="24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justify">
    <w:name w:val="justify"/>
    <w:basedOn w:val="DefaultParagraphFont"/>
    <w:rsid w:val="008419F1"/>
  </w:style>
  <w:style w:type="table" w:styleId="LightShading-Accent5">
    <w:name w:val="Light Shading Accent 5"/>
    <w:basedOn w:val="TableNormal"/>
    <w:uiPriority w:val="60"/>
    <w:rsid w:val="00841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E248F9"/>
  </w:style>
  <w:style w:type="character" w:styleId="Strong">
    <w:name w:val="Strong"/>
    <w:basedOn w:val="DefaultParagraphFont"/>
    <w:uiPriority w:val="22"/>
    <w:rsid w:val="00E248F9"/>
    <w:rPr>
      <w:b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E248F9"/>
    <w:pPr>
      <w:spacing w:after="0" w:line="240" w:lineRule="auto"/>
    </w:pPr>
    <w:rPr>
      <w:rFonts w:eastAsia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uiPriority w:val="20"/>
    <w:qFormat/>
    <w:rsid w:val="00E248F9"/>
    <w:rPr>
      <w:i/>
      <w:iCs/>
    </w:rPr>
  </w:style>
  <w:style w:type="table" w:styleId="TableGrid">
    <w:name w:val="Table Grid"/>
    <w:basedOn w:val="TableNormal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48F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48F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">
    <w:name w:val="Table Column Header"/>
    <w:basedOn w:val="Normal"/>
    <w:qFormat/>
    <w:rsid w:val="00D030DE"/>
    <w:pPr>
      <w:keepNext/>
      <w:spacing w:before="60" w:after="60" w:line="300" w:lineRule="exact"/>
      <w:jc w:val="center"/>
    </w:pPr>
    <w:rPr>
      <w:rFonts w:ascii="Book Antiqua" w:eastAsia="Cambria" w:hAnsi="Book Antiqua" w:cs="Times New Roman"/>
      <w:b/>
      <w:smallCaps/>
      <w:color w:val="FFFFFF" w:themeColor="background1"/>
      <w:sz w:val="20"/>
    </w:rPr>
  </w:style>
  <w:style w:type="paragraph" w:customStyle="1" w:styleId="TableText">
    <w:name w:val="Table Text"/>
    <w:basedOn w:val="Normal"/>
    <w:qFormat/>
    <w:rsid w:val="00E248F9"/>
    <w:pPr>
      <w:spacing w:before="60" w:after="60" w:line="260" w:lineRule="exact"/>
    </w:pPr>
    <w:rPr>
      <w:rFonts w:ascii="Calibri" w:eastAsia="MS ??" w:hAnsi="Calibri" w:cs="Calibri"/>
      <w:spacing w:val="-2"/>
      <w:sz w:val="24"/>
    </w:rPr>
  </w:style>
  <w:style w:type="paragraph" w:customStyle="1" w:styleId="ReportTitle">
    <w:name w:val="Report Title"/>
    <w:basedOn w:val="Normal"/>
    <w:qFormat/>
    <w:rsid w:val="00E248F9"/>
    <w:pPr>
      <w:spacing w:after="240" w:line="240" w:lineRule="auto"/>
    </w:pPr>
    <w:rPr>
      <w:rFonts w:ascii="Book Antiqua" w:eastAsia="MS ??" w:hAnsi="Book Antiqua" w:cs="Calibri"/>
      <w:b/>
      <w:smallCaps/>
      <w:color w:val="31849B"/>
      <w:spacing w:val="-2"/>
      <w:sz w:val="64"/>
      <w:szCs w:val="64"/>
    </w:rPr>
  </w:style>
  <w:style w:type="paragraph" w:customStyle="1" w:styleId="ChapterTitle">
    <w:name w:val="Chapter Title"/>
    <w:basedOn w:val="Normal"/>
    <w:qFormat/>
    <w:rsid w:val="00E248F9"/>
    <w:pPr>
      <w:spacing w:after="120" w:line="240" w:lineRule="auto"/>
    </w:pPr>
    <w:rPr>
      <w:rFonts w:ascii="Book Antiqua" w:eastAsia="MS ??" w:hAnsi="Book Antiqua" w:cs="Calibri"/>
      <w:b/>
      <w:smallCaps/>
      <w:color w:val="5F497A"/>
      <w:spacing w:val="-2"/>
      <w:sz w:val="56"/>
      <w:szCs w:val="56"/>
    </w:r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E248F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248F9"/>
  </w:style>
  <w:style w:type="paragraph" w:customStyle="1" w:styleId="bulletindent11">
    <w:name w:val="bulletindent11"/>
    <w:basedOn w:val="Normal"/>
    <w:rsid w:val="00E248F9"/>
    <w:pPr>
      <w:spacing w:before="18" w:after="18" w:line="336" w:lineRule="auto"/>
      <w:ind w:left="2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anchor1">
    <w:name w:val="headinganchor1"/>
    <w:basedOn w:val="Normal"/>
    <w:rsid w:val="00E248F9"/>
    <w:pPr>
      <w:spacing w:after="92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4">
    <w:name w:val="h14"/>
    <w:basedOn w:val="DefaultParagraphFont"/>
    <w:rsid w:val="00E248F9"/>
    <w:rPr>
      <w:b/>
      <w:bCs/>
    </w:rPr>
  </w:style>
  <w:style w:type="character" w:customStyle="1" w:styleId="glyph">
    <w:name w:val="glyph"/>
    <w:basedOn w:val="DefaultParagraphFont"/>
    <w:rsid w:val="00E248F9"/>
  </w:style>
  <w:style w:type="character" w:customStyle="1" w:styleId="nowrap1">
    <w:name w:val="nowrap1"/>
    <w:basedOn w:val="DefaultParagraphFont"/>
    <w:rsid w:val="00E248F9"/>
  </w:style>
  <w:style w:type="table" w:styleId="LightShading-Accent1">
    <w:name w:val="Light Shading Accent 1"/>
    <w:basedOn w:val="TableNormal"/>
    <w:uiPriority w:val="60"/>
    <w:rsid w:val="00E248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E248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42">
    <w:name w:val="Medium Shading 2 - Accent 42"/>
    <w:basedOn w:val="TableNormal"/>
    <w:next w:val="MediumShading2-Accent4"/>
    <w:uiPriority w:val="64"/>
    <w:rsid w:val="0059353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05F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5F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05F1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05F1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05F1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05F1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05F1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05F1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05F12"/>
    <w:pPr>
      <w:spacing w:after="100"/>
      <w:ind w:left="1760"/>
    </w:pPr>
    <w:rPr>
      <w:rFonts w:eastAsiaTheme="minorEastAsia"/>
    </w:rPr>
  </w:style>
  <w:style w:type="table" w:styleId="MediumShading1-Accent1">
    <w:name w:val="Medium Shading 1 Accent 1"/>
    <w:basedOn w:val="TableNormal"/>
    <w:uiPriority w:val="63"/>
    <w:rsid w:val="00C66E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BD"/>
  </w:style>
  <w:style w:type="paragraph" w:styleId="Heading1">
    <w:name w:val="heading 1"/>
    <w:basedOn w:val="Normal"/>
    <w:link w:val="Heading1Char"/>
    <w:uiPriority w:val="99"/>
    <w:qFormat/>
    <w:rsid w:val="00D030DE"/>
    <w:pPr>
      <w:keepNext/>
      <w:spacing w:after="180" w:line="240" w:lineRule="auto"/>
      <w:ind w:left="2160" w:hanging="2160"/>
      <w:outlineLvl w:val="0"/>
    </w:pPr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030DE"/>
    <w:pPr>
      <w:keepNext/>
      <w:spacing w:before="360" w:after="120" w:line="240" w:lineRule="auto"/>
      <w:ind w:left="720" w:hanging="720"/>
      <w:outlineLvl w:val="1"/>
    </w:pPr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030DE"/>
    <w:pPr>
      <w:keepNext/>
      <w:keepLines/>
      <w:spacing w:before="240" w:after="120" w:line="240" w:lineRule="auto"/>
      <w:outlineLvl w:val="2"/>
    </w:pPr>
    <w:rPr>
      <w:rFonts w:ascii="Book Antiqua" w:eastAsiaTheme="majorEastAsia" w:hAnsi="Book Antiqua" w:cstheme="majorBidi"/>
      <w:b/>
      <w:bCs/>
      <w:color w:val="5F497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2E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E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F2E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0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4C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FB1974"/>
  </w:style>
  <w:style w:type="paragraph" w:styleId="Revision">
    <w:name w:val="Revision"/>
    <w:hidden/>
    <w:uiPriority w:val="99"/>
    <w:semiHidden/>
    <w:rsid w:val="003E28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10"/>
  </w:style>
  <w:style w:type="paragraph" w:styleId="Footer">
    <w:name w:val="footer"/>
    <w:basedOn w:val="Normal"/>
    <w:link w:val="Foot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10"/>
  </w:style>
  <w:style w:type="character" w:styleId="FollowedHyperlink">
    <w:name w:val="FollowedHyperlink"/>
    <w:basedOn w:val="DefaultParagraphFont"/>
    <w:uiPriority w:val="99"/>
    <w:semiHidden/>
    <w:unhideWhenUsed/>
    <w:rsid w:val="00BC2F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D030DE"/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1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1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419F"/>
    <w:rPr>
      <w:vertAlign w:val="superscript"/>
    </w:rPr>
  </w:style>
  <w:style w:type="paragraph" w:customStyle="1" w:styleId="Default">
    <w:name w:val="Default"/>
    <w:rsid w:val="00F3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030DE"/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030DE"/>
    <w:rPr>
      <w:rFonts w:ascii="Book Antiqua" w:eastAsiaTheme="majorEastAsia" w:hAnsi="Book Antiqua" w:cstheme="majorBidi"/>
      <w:b/>
      <w:bCs/>
      <w:color w:val="5F497A"/>
      <w:sz w:val="28"/>
    </w:rPr>
  </w:style>
  <w:style w:type="paragraph" w:customStyle="1" w:styleId="Bullet1">
    <w:name w:val="Bullet 1"/>
    <w:basedOn w:val="Normal"/>
    <w:qFormat/>
    <w:rsid w:val="008419F1"/>
    <w:pPr>
      <w:keepNext/>
      <w:keepLines/>
      <w:numPr>
        <w:numId w:val="1"/>
      </w:numPr>
      <w:spacing w:after="60" w:line="240" w:lineRule="auto"/>
    </w:pPr>
    <w:rPr>
      <w:rFonts w:ascii="Book Antiqua" w:eastAsia="MS ??" w:hAnsi="Book Antiqua" w:cs="Calibri"/>
      <w:spacing w:val="-2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8419F1"/>
    <w:pPr>
      <w:spacing w:after="0" w:line="240" w:lineRule="auto"/>
    </w:pPr>
    <w:rPr>
      <w:rFonts w:eastAsia="Times New Roman"/>
      <w:color w:val="31849B"/>
      <w:sz w:val="24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justify">
    <w:name w:val="justify"/>
    <w:basedOn w:val="DefaultParagraphFont"/>
    <w:rsid w:val="008419F1"/>
  </w:style>
  <w:style w:type="table" w:styleId="LightShading-Accent5">
    <w:name w:val="Light Shading Accent 5"/>
    <w:basedOn w:val="TableNormal"/>
    <w:uiPriority w:val="60"/>
    <w:rsid w:val="00841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E248F9"/>
  </w:style>
  <w:style w:type="character" w:styleId="Strong">
    <w:name w:val="Strong"/>
    <w:basedOn w:val="DefaultParagraphFont"/>
    <w:uiPriority w:val="22"/>
    <w:rsid w:val="00E248F9"/>
    <w:rPr>
      <w:b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E248F9"/>
    <w:pPr>
      <w:spacing w:after="0" w:line="240" w:lineRule="auto"/>
    </w:pPr>
    <w:rPr>
      <w:rFonts w:eastAsia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uiPriority w:val="20"/>
    <w:qFormat/>
    <w:rsid w:val="00E248F9"/>
    <w:rPr>
      <w:i/>
      <w:iCs/>
    </w:rPr>
  </w:style>
  <w:style w:type="table" w:styleId="TableGrid">
    <w:name w:val="Table Grid"/>
    <w:basedOn w:val="TableNormal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48F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48F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">
    <w:name w:val="Table Column Header"/>
    <w:basedOn w:val="Normal"/>
    <w:qFormat/>
    <w:rsid w:val="00D030DE"/>
    <w:pPr>
      <w:keepNext/>
      <w:spacing w:before="60" w:after="60" w:line="300" w:lineRule="exact"/>
      <w:jc w:val="center"/>
    </w:pPr>
    <w:rPr>
      <w:rFonts w:ascii="Book Antiqua" w:eastAsia="Cambria" w:hAnsi="Book Antiqua" w:cs="Times New Roman"/>
      <w:b/>
      <w:smallCaps/>
      <w:color w:val="FFFFFF" w:themeColor="background1"/>
      <w:sz w:val="20"/>
    </w:rPr>
  </w:style>
  <w:style w:type="paragraph" w:customStyle="1" w:styleId="TableText">
    <w:name w:val="Table Text"/>
    <w:basedOn w:val="Normal"/>
    <w:qFormat/>
    <w:rsid w:val="00E248F9"/>
    <w:pPr>
      <w:spacing w:before="60" w:after="60" w:line="260" w:lineRule="exact"/>
    </w:pPr>
    <w:rPr>
      <w:rFonts w:ascii="Calibri" w:eastAsia="MS ??" w:hAnsi="Calibri" w:cs="Calibri"/>
      <w:spacing w:val="-2"/>
      <w:sz w:val="24"/>
    </w:rPr>
  </w:style>
  <w:style w:type="paragraph" w:customStyle="1" w:styleId="ReportTitle">
    <w:name w:val="Report Title"/>
    <w:basedOn w:val="Normal"/>
    <w:qFormat/>
    <w:rsid w:val="00E248F9"/>
    <w:pPr>
      <w:spacing w:after="240" w:line="240" w:lineRule="auto"/>
    </w:pPr>
    <w:rPr>
      <w:rFonts w:ascii="Book Antiqua" w:eastAsia="MS ??" w:hAnsi="Book Antiqua" w:cs="Calibri"/>
      <w:b/>
      <w:smallCaps/>
      <w:color w:val="31849B"/>
      <w:spacing w:val="-2"/>
      <w:sz w:val="64"/>
      <w:szCs w:val="64"/>
    </w:rPr>
  </w:style>
  <w:style w:type="paragraph" w:customStyle="1" w:styleId="ChapterTitle">
    <w:name w:val="Chapter Title"/>
    <w:basedOn w:val="Normal"/>
    <w:qFormat/>
    <w:rsid w:val="00E248F9"/>
    <w:pPr>
      <w:spacing w:after="120" w:line="240" w:lineRule="auto"/>
    </w:pPr>
    <w:rPr>
      <w:rFonts w:ascii="Book Antiqua" w:eastAsia="MS ??" w:hAnsi="Book Antiqua" w:cs="Calibri"/>
      <w:b/>
      <w:smallCaps/>
      <w:color w:val="5F497A"/>
      <w:spacing w:val="-2"/>
      <w:sz w:val="56"/>
      <w:szCs w:val="56"/>
    </w:r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E248F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248F9"/>
  </w:style>
  <w:style w:type="paragraph" w:customStyle="1" w:styleId="bulletindent11">
    <w:name w:val="bulletindent11"/>
    <w:basedOn w:val="Normal"/>
    <w:rsid w:val="00E248F9"/>
    <w:pPr>
      <w:spacing w:before="18" w:after="18" w:line="336" w:lineRule="auto"/>
      <w:ind w:left="2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anchor1">
    <w:name w:val="headinganchor1"/>
    <w:basedOn w:val="Normal"/>
    <w:rsid w:val="00E248F9"/>
    <w:pPr>
      <w:spacing w:after="92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4">
    <w:name w:val="h14"/>
    <w:basedOn w:val="DefaultParagraphFont"/>
    <w:rsid w:val="00E248F9"/>
    <w:rPr>
      <w:b/>
      <w:bCs/>
    </w:rPr>
  </w:style>
  <w:style w:type="character" w:customStyle="1" w:styleId="glyph">
    <w:name w:val="glyph"/>
    <w:basedOn w:val="DefaultParagraphFont"/>
    <w:rsid w:val="00E248F9"/>
  </w:style>
  <w:style w:type="character" w:customStyle="1" w:styleId="nowrap1">
    <w:name w:val="nowrap1"/>
    <w:basedOn w:val="DefaultParagraphFont"/>
    <w:rsid w:val="00E248F9"/>
  </w:style>
  <w:style w:type="table" w:styleId="LightShading-Accent1">
    <w:name w:val="Light Shading Accent 1"/>
    <w:basedOn w:val="TableNormal"/>
    <w:uiPriority w:val="60"/>
    <w:rsid w:val="00E248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E248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42">
    <w:name w:val="Medium Shading 2 - Accent 42"/>
    <w:basedOn w:val="TableNormal"/>
    <w:next w:val="MediumShading2-Accent4"/>
    <w:uiPriority w:val="64"/>
    <w:rsid w:val="0059353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05F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5F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05F1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05F1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05F1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05F1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05F1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05F1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05F12"/>
    <w:pPr>
      <w:spacing w:after="100"/>
      <w:ind w:left="1760"/>
    </w:pPr>
    <w:rPr>
      <w:rFonts w:eastAsiaTheme="minorEastAsia"/>
    </w:rPr>
  </w:style>
  <w:style w:type="table" w:styleId="MediumShading1-Accent1">
    <w:name w:val="Medium Shading 1 Accent 1"/>
    <w:basedOn w:val="TableNormal"/>
    <w:uiPriority w:val="63"/>
    <w:rsid w:val="00C66E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1CC0-0226-42C1-82A2-59275E67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Care_for_Geriatric_Consumers_and_Service_Capacity:A_Self-Assessment_Tool</vt:lpstr>
    </vt:vector>
  </TitlesOfParts>
  <Company>The Lewin Group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Care_for_Geriatric_Consumers_and_Service_Capacity:A_Self-Assessment_Tool</dc:title>
  <dc:subject>Geriatric Competent Care</dc:subject>
  <dc:creator>The Lewin Group</dc:creator>
  <cp:keywords>Geriatric Self-Assessment Tool</cp:keywords>
  <cp:lastModifiedBy>Jessie Micholuk</cp:lastModifiedBy>
  <cp:revision>3</cp:revision>
  <cp:lastPrinted>2016-03-14T17:38:00Z</cp:lastPrinted>
  <dcterms:created xsi:type="dcterms:W3CDTF">2016-04-07T14:31:00Z</dcterms:created>
  <dcterms:modified xsi:type="dcterms:W3CDTF">2016-05-09T19:26:00Z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